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C21535" w14:textId="713426D5" w:rsidR="006D732A" w:rsidRPr="00DF0F76" w:rsidRDefault="00DF0F76" w:rsidP="00DF0F76">
      <w:r>
        <w:rPr>
          <w:rFonts w:ascii="Poppins" w:eastAsia="Poppins" w:hAnsi="Poppins" w:cs="Poppins"/>
          <w:b/>
          <w:bCs/>
          <w:color w:val="333132"/>
          <w:sz w:val="28"/>
          <w:szCs w:val="28"/>
        </w:rPr>
        <w:t>Marketing plan</w:t>
      </w:r>
      <w:r>
        <w:rPr>
          <w:rFonts w:ascii="Poppins" w:eastAsia="Poppins" w:hAnsi="Poppins" w:cs="Poppins"/>
          <w:b/>
          <w:bCs/>
          <w:color w:val="FF1A00"/>
          <w:sz w:val="28"/>
          <w:szCs w:val="28"/>
        </w:rPr>
        <w:t xml:space="preserve">.   </w:t>
      </w:r>
      <w:r>
        <w:rPr>
          <w:rFonts w:ascii="Poppins Light" w:eastAsia="Poppins Light" w:hAnsi="Poppins Light" w:cs="Poppins Light"/>
          <w:color w:val="6E6C6E"/>
        </w:rPr>
        <w:t>[Company]  ·  [Plan period]</w:t>
      </w:r>
    </w:p>
    <w:tbl>
      <w:tblPr>
        <w:tblW w:w="1915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1"/>
        <w:gridCol w:w="3830"/>
        <w:gridCol w:w="3830"/>
        <w:gridCol w:w="3830"/>
        <w:gridCol w:w="3831"/>
      </w:tblGrid>
      <w:tr w:rsidR="006D732A" w14:paraId="1AC7297F" w14:textId="77777777">
        <w:tc>
          <w:tcPr>
            <w:tcW w:w="3831" w:type="dxa"/>
            <w:shd w:val="clear" w:color="auto" w:fill="333132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7B44ECB" w14:textId="77777777" w:rsidR="006D732A" w:rsidRDefault="00000000">
            <w:pPr>
              <w:spacing w:after="30"/>
            </w:pPr>
            <w:r>
              <w:rPr>
                <w:rFonts w:ascii="Poppins" w:eastAsia="Poppins" w:hAnsi="Poppins" w:cs="Poppins"/>
                <w:b/>
                <w:bCs/>
                <w:color w:val="E91D8F"/>
                <w:spacing w:val="22"/>
                <w:sz w:val="13"/>
                <w:szCs w:val="13"/>
              </w:rPr>
              <w:t>THE GOAL</w:t>
            </w:r>
          </w:p>
          <w:p w14:paraId="0B3FB8F6" w14:textId="77777777" w:rsidR="006D732A" w:rsidRPr="00DF0F76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rFonts w:ascii="Poppins" w:eastAsia="Poppins" w:hAnsi="Poppins" w:cs="Poppins"/>
                <w:b/>
                <w:bCs/>
                <w:color w:val="FFFFFF"/>
                <w:sz w:val="24"/>
                <w:szCs w:val="24"/>
              </w:rPr>
              <w:t>[$ target]</w:t>
            </w:r>
          </w:p>
          <w:p w14:paraId="26A76878" w14:textId="77777777" w:rsidR="006D732A" w:rsidRDefault="00000000">
            <w:pPr>
              <w:spacing w:line="200" w:lineRule="auto"/>
            </w:pPr>
            <w:r>
              <w:rPr>
                <w:rFonts w:ascii="Poppins Light" w:eastAsia="Poppins Light" w:hAnsi="Poppins Light" w:cs="Poppins Light"/>
                <w:color w:val="DEDDDE"/>
                <w:sz w:val="18"/>
                <w:szCs w:val="18"/>
              </w:rPr>
              <w:t>from [$ base] today</w:t>
            </w:r>
          </w:p>
        </w:tc>
        <w:tc>
          <w:tcPr>
            <w:tcW w:w="3830" w:type="dxa"/>
            <w:shd w:val="clear" w:color="auto" w:fill="333132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7F5F98C9" w14:textId="77777777" w:rsidR="006D732A" w:rsidRDefault="00000000">
            <w:pPr>
              <w:spacing w:after="30"/>
            </w:pPr>
            <w:r>
              <w:rPr>
                <w:rFonts w:ascii="Poppins" w:eastAsia="Poppins" w:hAnsi="Poppins" w:cs="Poppins"/>
                <w:b/>
                <w:bCs/>
                <w:color w:val="E91D8F"/>
                <w:spacing w:val="22"/>
                <w:sz w:val="13"/>
                <w:szCs w:val="13"/>
              </w:rPr>
              <w:t>THE PLAN PRODUCES</w:t>
            </w:r>
          </w:p>
          <w:p w14:paraId="11754504" w14:textId="77777777" w:rsidR="006D732A" w:rsidRPr="00DF0F76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rFonts w:ascii="Poppins" w:eastAsia="Poppins" w:hAnsi="Poppins" w:cs="Poppins"/>
                <w:b/>
                <w:bCs/>
                <w:color w:val="FFFFFF"/>
                <w:sz w:val="24"/>
                <w:szCs w:val="24"/>
              </w:rPr>
              <w:t>[$ at funded level]</w:t>
            </w:r>
          </w:p>
          <w:p w14:paraId="5AE576CE" w14:textId="77777777" w:rsidR="006D732A" w:rsidRDefault="00000000">
            <w:pPr>
              <w:spacing w:line="200" w:lineRule="auto"/>
            </w:pPr>
            <w:r>
              <w:rPr>
                <w:rFonts w:ascii="Poppins Light" w:eastAsia="Poppins Light" w:hAnsi="Poppins Light" w:cs="Poppins Light"/>
                <w:color w:val="DEDDDE"/>
                <w:sz w:val="18"/>
                <w:szCs w:val="18"/>
              </w:rPr>
              <w:t>on the [$__] budget approved</w:t>
            </w:r>
          </w:p>
        </w:tc>
        <w:tc>
          <w:tcPr>
            <w:tcW w:w="3830" w:type="dxa"/>
            <w:shd w:val="clear" w:color="auto" w:fill="333132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300B9A33" w14:textId="77777777" w:rsidR="006D732A" w:rsidRDefault="00000000">
            <w:pPr>
              <w:spacing w:after="30"/>
            </w:pPr>
            <w:r>
              <w:rPr>
                <w:rFonts w:ascii="Poppins" w:eastAsia="Poppins" w:hAnsi="Poppins" w:cs="Poppins"/>
                <w:b/>
                <w:bCs/>
                <w:color w:val="E91D8F"/>
                <w:spacing w:val="22"/>
                <w:sz w:val="13"/>
                <w:szCs w:val="13"/>
              </w:rPr>
              <w:t>THE GAP</w:t>
            </w:r>
          </w:p>
          <w:p w14:paraId="48275671" w14:textId="77777777" w:rsidR="006D732A" w:rsidRPr="00DF0F76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rFonts w:ascii="Poppins" w:eastAsia="Poppins" w:hAnsi="Poppins" w:cs="Poppins"/>
                <w:b/>
                <w:bCs/>
                <w:color w:val="FFFFFF"/>
                <w:sz w:val="24"/>
                <w:szCs w:val="24"/>
              </w:rPr>
              <w:t>[$ difference]</w:t>
            </w:r>
          </w:p>
          <w:p w14:paraId="282C0492" w14:textId="1A301856" w:rsidR="006D732A" w:rsidRDefault="00DA084A">
            <w:pPr>
              <w:spacing w:line="200" w:lineRule="auto"/>
            </w:pPr>
            <w:r>
              <w:rPr>
                <w:rFonts w:ascii="Poppins Light" w:eastAsia="Poppins Light" w:hAnsi="Poppins Light" w:cs="Poppins Light"/>
                <w:color w:val="DEDDDE"/>
                <w:sz w:val="18"/>
                <w:szCs w:val="18"/>
              </w:rPr>
              <w:t xml:space="preserve">is closed by the Strategies &amp; Actions </w:t>
            </w:r>
          </w:p>
        </w:tc>
        <w:tc>
          <w:tcPr>
            <w:tcW w:w="3830" w:type="dxa"/>
            <w:shd w:val="clear" w:color="auto" w:fill="333132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3BB80E82" w14:textId="77777777" w:rsidR="006D732A" w:rsidRDefault="00000000">
            <w:pPr>
              <w:spacing w:after="30"/>
            </w:pPr>
            <w:r>
              <w:rPr>
                <w:rFonts w:ascii="Poppins" w:eastAsia="Poppins" w:hAnsi="Poppins" w:cs="Poppins"/>
                <w:b/>
                <w:bCs/>
                <w:color w:val="E91D8F"/>
                <w:spacing w:val="22"/>
                <w:sz w:val="13"/>
                <w:szCs w:val="13"/>
              </w:rPr>
              <w:t>THE INVESTMENT</w:t>
            </w:r>
          </w:p>
          <w:p w14:paraId="1F117748" w14:textId="77777777" w:rsidR="006D732A" w:rsidRPr="00DF0F76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rFonts w:ascii="Poppins" w:eastAsia="Poppins" w:hAnsi="Poppins" w:cs="Poppins"/>
                <w:b/>
                <w:bCs/>
                <w:color w:val="FFFFFF"/>
                <w:sz w:val="24"/>
                <w:szCs w:val="24"/>
              </w:rPr>
              <w:t>[$ budget]</w:t>
            </w:r>
          </w:p>
          <w:p w14:paraId="7C19C7C4" w14:textId="77777777" w:rsidR="006D732A" w:rsidRDefault="00000000">
            <w:pPr>
              <w:spacing w:line="200" w:lineRule="auto"/>
            </w:pPr>
            <w:r>
              <w:rPr>
                <w:rFonts w:ascii="Poppins Light" w:eastAsia="Poppins Light" w:hAnsi="Poppins Light" w:cs="Poppins Light"/>
                <w:color w:val="DEDDDE"/>
                <w:sz w:val="18"/>
                <w:szCs w:val="18"/>
              </w:rPr>
              <w:t>[__]% of revenue</w:t>
            </w:r>
          </w:p>
        </w:tc>
        <w:tc>
          <w:tcPr>
            <w:tcW w:w="3831" w:type="dxa"/>
            <w:shd w:val="clear" w:color="auto" w:fill="333132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4119667" w14:textId="77777777" w:rsidR="006D732A" w:rsidRDefault="00000000">
            <w:pPr>
              <w:spacing w:after="30"/>
            </w:pPr>
            <w:r>
              <w:rPr>
                <w:rFonts w:ascii="Poppins" w:eastAsia="Poppins" w:hAnsi="Poppins" w:cs="Poppins"/>
                <w:b/>
                <w:bCs/>
                <w:color w:val="E91D8F"/>
                <w:spacing w:val="22"/>
                <w:sz w:val="13"/>
                <w:szCs w:val="13"/>
              </w:rPr>
              <w:t>THE TRIGGER</w:t>
            </w:r>
          </w:p>
          <w:p w14:paraId="31C3ABFC" w14:textId="77777777" w:rsidR="006D732A" w:rsidRPr="00DF0F76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rFonts w:ascii="Poppins" w:eastAsia="Poppins" w:hAnsi="Poppins" w:cs="Poppins"/>
                <w:b/>
                <w:bCs/>
                <w:color w:val="FFFFFF"/>
                <w:sz w:val="24"/>
                <w:szCs w:val="24"/>
              </w:rPr>
              <w:t>[condition]</w:t>
            </w:r>
          </w:p>
          <w:p w14:paraId="3AA9AFB9" w14:textId="288E12B9" w:rsidR="006D732A" w:rsidRDefault="00000000">
            <w:pPr>
              <w:spacing w:line="200" w:lineRule="auto"/>
            </w:pPr>
            <w:r>
              <w:rPr>
                <w:rFonts w:ascii="Poppins Light" w:eastAsia="Poppins Light" w:hAnsi="Poppins Light" w:cs="Poppins Light"/>
                <w:color w:val="DEDDDE"/>
                <w:sz w:val="18"/>
                <w:szCs w:val="18"/>
              </w:rPr>
              <w:t xml:space="preserve">[name] </w:t>
            </w:r>
            <w:r w:rsidR="00DA084A">
              <w:rPr>
                <w:rFonts w:ascii="Poppins Light" w:eastAsia="Poppins Light" w:hAnsi="Poppins Light" w:cs="Poppins Light"/>
                <w:color w:val="DEDDDE"/>
                <w:sz w:val="18"/>
                <w:szCs w:val="18"/>
              </w:rPr>
              <w:t>is the decision point</w:t>
            </w:r>
          </w:p>
        </w:tc>
      </w:tr>
    </w:tbl>
    <w:p w14:paraId="658FA615" w14:textId="77777777" w:rsidR="006D732A" w:rsidRDefault="006D732A">
      <w:pPr>
        <w:spacing w:line="80" w:lineRule="exact"/>
      </w:pPr>
    </w:p>
    <w:p w14:paraId="52E34F44" w14:textId="77777777" w:rsidR="006D732A" w:rsidRDefault="00000000" w:rsidP="00DF0F76">
      <w:pPr>
        <w:spacing w:after="80"/>
        <w:rPr>
          <w:rFonts w:ascii="Poppins Light" w:eastAsia="Poppins Light" w:hAnsi="Poppins Light" w:cs="Poppins Light"/>
          <w:color w:val="6E6C6E"/>
          <w:sz w:val="18"/>
          <w:szCs w:val="18"/>
        </w:rPr>
      </w:pPr>
      <w:r>
        <w:rPr>
          <w:rFonts w:ascii="Poppins" w:eastAsia="Poppins" w:hAnsi="Poppins" w:cs="Poppins"/>
          <w:b/>
          <w:bCs/>
          <w:color w:val="333132"/>
          <w:sz w:val="18"/>
          <w:szCs w:val="18"/>
        </w:rPr>
        <w:t xml:space="preserve">What we stopped:  </w:t>
      </w:r>
      <w:r>
        <w:rPr>
          <w:rFonts w:ascii="Poppins Light" w:eastAsia="Poppins Light" w:hAnsi="Poppins Light" w:cs="Poppins Light"/>
          <w:color w:val="6E6C6E"/>
          <w:sz w:val="18"/>
          <w:szCs w:val="18"/>
        </w:rPr>
        <w:t>[tactic]  ·  [tactic]  ·  [tactic]</w:t>
      </w:r>
      <w:r>
        <w:rPr>
          <w:rFonts w:ascii="Poppins" w:eastAsia="Poppins" w:hAnsi="Poppins" w:cs="Poppins"/>
          <w:b/>
          <w:bCs/>
          <w:color w:val="333132"/>
          <w:sz w:val="18"/>
          <w:szCs w:val="18"/>
        </w:rPr>
        <w:t xml:space="preserve">     Hours back:  </w:t>
      </w:r>
      <w:r>
        <w:rPr>
          <w:rFonts w:ascii="Poppins Light" w:eastAsia="Poppins Light" w:hAnsi="Poppins Light" w:cs="Poppins Light"/>
          <w:color w:val="6E6C6E"/>
          <w:sz w:val="18"/>
          <w:szCs w:val="18"/>
        </w:rPr>
        <w:t>[__]</w:t>
      </w:r>
      <w:r>
        <w:rPr>
          <w:rFonts w:ascii="Poppins" w:eastAsia="Poppins" w:hAnsi="Poppins" w:cs="Poppins"/>
          <w:b/>
          <w:bCs/>
          <w:color w:val="333132"/>
          <w:sz w:val="18"/>
          <w:szCs w:val="18"/>
        </w:rPr>
        <w:t xml:space="preserve">     Dollars back:  </w:t>
      </w:r>
      <w:r>
        <w:rPr>
          <w:rFonts w:ascii="Poppins Light" w:eastAsia="Poppins Light" w:hAnsi="Poppins Light" w:cs="Poppins Light"/>
          <w:color w:val="6E6C6E"/>
          <w:sz w:val="18"/>
          <w:szCs w:val="18"/>
        </w:rPr>
        <w:t>[$__]</w:t>
      </w:r>
    </w:p>
    <w:p w14:paraId="5D16AB4F" w14:textId="3FD3368A" w:rsidR="00DF0F76" w:rsidRPr="00DF0F76" w:rsidRDefault="00DF0F76" w:rsidP="00DF0F76">
      <w:pPr>
        <w:spacing w:after="70"/>
        <w:rPr>
          <w:rFonts w:ascii="Poppins" w:eastAsia="Poppins" w:hAnsi="Poppins" w:cs="Poppins"/>
          <w:b/>
          <w:bCs/>
          <w:color w:val="000000" w:themeColor="text1"/>
          <w:spacing w:val="22"/>
          <w:sz w:val="14"/>
          <w:szCs w:val="14"/>
        </w:rPr>
      </w:pPr>
      <w:r>
        <w:rPr>
          <w:rFonts w:ascii="Poppins" w:eastAsia="Poppins" w:hAnsi="Poppins" w:cs="Poppins"/>
          <w:b/>
          <w:bCs/>
          <w:color w:val="E91D8F"/>
          <w:spacing w:val="22"/>
          <w:sz w:val="14"/>
          <w:szCs w:val="14"/>
        </w:rPr>
        <w:t xml:space="preserve">GROWTH, IN THE CEO’S WORDS – </w:t>
      </w:r>
      <w:r>
        <w:rPr>
          <w:rFonts w:ascii="Poppins" w:eastAsia="Poppins" w:hAnsi="Poppins" w:cs="Poppins"/>
          <w:b/>
          <w:bCs/>
          <w:color w:val="000000" w:themeColor="text1"/>
          <w:spacing w:val="22"/>
          <w:sz w:val="14"/>
          <w:szCs w:val="14"/>
        </w:rPr>
        <w:t>[Their sentence, quoted. Every strategy below serves it.]</w:t>
      </w:r>
    </w:p>
    <w:tbl>
      <w:tblPr>
        <w:tblW w:w="1915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8"/>
        <w:gridCol w:w="4788"/>
        <w:gridCol w:w="4788"/>
        <w:gridCol w:w="4788"/>
      </w:tblGrid>
      <w:tr w:rsidR="00DF0F76" w:rsidRPr="00DF0F76" w14:paraId="0B2C7E91" w14:textId="77777777" w:rsidTr="00DF0F76">
        <w:trPr>
          <w:trHeight w:val="20"/>
        </w:trPr>
        <w:tc>
          <w:tcPr>
            <w:tcW w:w="4788" w:type="dxa"/>
            <w:tcBorders>
              <w:top w:val="single" w:sz="12" w:space="0" w:color="FF1A00"/>
            </w:tcBorders>
            <w:tcMar>
              <w:top w:w="90" w:type="dxa"/>
              <w:left w:w="110" w:type="dxa"/>
              <w:bottom w:w="90" w:type="dxa"/>
              <w:right w:w="130" w:type="dxa"/>
            </w:tcMar>
          </w:tcPr>
          <w:p w14:paraId="3A151F62" w14:textId="77777777" w:rsidR="00DF0F76" w:rsidRPr="00DF0F76" w:rsidRDefault="00DF0F76">
            <w:pPr>
              <w:spacing w:line="210" w:lineRule="auto"/>
              <w:rPr>
                <w:rFonts w:ascii="Poppins" w:eastAsia="Poppins" w:hAnsi="Poppins" w:cs="Poppins"/>
                <w:b/>
                <w:bCs/>
                <w:color w:val="FFFFFF"/>
                <w:sz w:val="2"/>
                <w:szCs w:val="2"/>
              </w:rPr>
            </w:pPr>
          </w:p>
        </w:tc>
        <w:tc>
          <w:tcPr>
            <w:tcW w:w="4788" w:type="dxa"/>
            <w:tcBorders>
              <w:top w:val="single" w:sz="12" w:space="0" w:color="FF1A00"/>
            </w:tcBorders>
            <w:tcMar>
              <w:top w:w="90" w:type="dxa"/>
              <w:left w:w="110" w:type="dxa"/>
              <w:bottom w:w="90" w:type="dxa"/>
              <w:right w:w="130" w:type="dxa"/>
            </w:tcMar>
          </w:tcPr>
          <w:p w14:paraId="5761CB3E" w14:textId="77777777" w:rsidR="00DF0F76" w:rsidRPr="00DF0F76" w:rsidRDefault="00DF0F76">
            <w:pPr>
              <w:spacing w:line="210" w:lineRule="auto"/>
              <w:rPr>
                <w:rFonts w:ascii="Poppins" w:eastAsia="Poppins" w:hAnsi="Poppins" w:cs="Poppins"/>
                <w:b/>
                <w:bCs/>
                <w:color w:val="FFFFFF"/>
                <w:sz w:val="2"/>
                <w:szCs w:val="2"/>
              </w:rPr>
            </w:pPr>
          </w:p>
        </w:tc>
        <w:tc>
          <w:tcPr>
            <w:tcW w:w="4788" w:type="dxa"/>
            <w:tcBorders>
              <w:top w:val="single" w:sz="12" w:space="0" w:color="FF1A00"/>
            </w:tcBorders>
            <w:tcMar>
              <w:top w:w="90" w:type="dxa"/>
              <w:left w:w="110" w:type="dxa"/>
              <w:bottom w:w="90" w:type="dxa"/>
              <w:right w:w="130" w:type="dxa"/>
            </w:tcMar>
          </w:tcPr>
          <w:p w14:paraId="5DBEDECA" w14:textId="77777777" w:rsidR="00DF0F76" w:rsidRPr="00DF0F76" w:rsidRDefault="00DF0F76">
            <w:pPr>
              <w:spacing w:line="210" w:lineRule="auto"/>
              <w:rPr>
                <w:rFonts w:ascii="Poppins" w:eastAsia="Poppins" w:hAnsi="Poppins" w:cs="Poppins"/>
                <w:b/>
                <w:bCs/>
                <w:color w:val="FFFFFF"/>
                <w:sz w:val="2"/>
                <w:szCs w:val="2"/>
              </w:rPr>
            </w:pPr>
          </w:p>
        </w:tc>
        <w:tc>
          <w:tcPr>
            <w:tcW w:w="4788" w:type="dxa"/>
            <w:tcBorders>
              <w:top w:val="single" w:sz="12" w:space="0" w:color="FF1A00"/>
            </w:tcBorders>
            <w:tcMar>
              <w:top w:w="90" w:type="dxa"/>
              <w:left w:w="110" w:type="dxa"/>
              <w:bottom w:w="90" w:type="dxa"/>
              <w:right w:w="130" w:type="dxa"/>
            </w:tcMar>
          </w:tcPr>
          <w:p w14:paraId="7E75E058" w14:textId="77777777" w:rsidR="00DF0F76" w:rsidRPr="00DF0F76" w:rsidRDefault="00DF0F76">
            <w:pPr>
              <w:spacing w:line="210" w:lineRule="auto"/>
              <w:rPr>
                <w:rFonts w:ascii="Poppins" w:eastAsia="Poppins" w:hAnsi="Poppins" w:cs="Poppins"/>
                <w:b/>
                <w:bCs/>
                <w:color w:val="FFFFFF"/>
                <w:sz w:val="2"/>
                <w:szCs w:val="2"/>
              </w:rPr>
            </w:pPr>
          </w:p>
        </w:tc>
      </w:tr>
      <w:tr w:rsidR="006D732A" w14:paraId="5E1B7CBE" w14:textId="77777777" w:rsidTr="00DF0F76">
        <w:trPr>
          <w:trHeight w:val="288"/>
        </w:trPr>
        <w:tc>
          <w:tcPr>
            <w:tcW w:w="4788" w:type="dxa"/>
            <w:shd w:val="clear" w:color="auto" w:fill="FF1A00"/>
            <w:tcMar>
              <w:top w:w="90" w:type="dxa"/>
              <w:left w:w="110" w:type="dxa"/>
              <w:bottom w:w="90" w:type="dxa"/>
              <w:right w:w="130" w:type="dxa"/>
            </w:tcMar>
            <w:vAlign w:val="center"/>
          </w:tcPr>
          <w:p w14:paraId="7564C329" w14:textId="77777777" w:rsidR="006D732A" w:rsidRPr="00DF0F76" w:rsidRDefault="00000000" w:rsidP="00DF0F76">
            <w:pPr>
              <w:spacing w:line="210" w:lineRule="auto"/>
              <w:rPr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FFFFFF"/>
                <w:sz w:val="18"/>
                <w:szCs w:val="18"/>
              </w:rPr>
              <w:t xml:space="preserve">Strategy one   </w:t>
            </w:r>
            <w:r>
              <w:rPr>
                <w:rFonts w:ascii="Poppins Light" w:eastAsia="Poppins Light" w:hAnsi="Poppins Light" w:cs="Poppins Light"/>
                <w:color w:val="F0EFF0"/>
                <w:sz w:val="18"/>
                <w:szCs w:val="18"/>
              </w:rPr>
              <w:t>[Name it.]  Audience: [who].  Produces: [the number this strategy owns].</w:t>
            </w:r>
          </w:p>
        </w:tc>
        <w:tc>
          <w:tcPr>
            <w:tcW w:w="4788" w:type="dxa"/>
            <w:shd w:val="clear" w:color="auto" w:fill="E91D8F"/>
            <w:tcMar>
              <w:top w:w="90" w:type="dxa"/>
              <w:left w:w="110" w:type="dxa"/>
              <w:bottom w:w="90" w:type="dxa"/>
              <w:right w:w="130" w:type="dxa"/>
            </w:tcMar>
            <w:vAlign w:val="center"/>
          </w:tcPr>
          <w:p w14:paraId="359FE578" w14:textId="77777777" w:rsidR="006D732A" w:rsidRPr="00DF0F76" w:rsidRDefault="00000000" w:rsidP="00DF0F76">
            <w:pPr>
              <w:spacing w:line="210" w:lineRule="auto"/>
              <w:rPr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FFFFFF"/>
                <w:sz w:val="18"/>
                <w:szCs w:val="18"/>
              </w:rPr>
              <w:t xml:space="preserve">Strategy two   </w:t>
            </w:r>
            <w:r>
              <w:rPr>
                <w:rFonts w:ascii="Poppins Light" w:eastAsia="Poppins Light" w:hAnsi="Poppins Light" w:cs="Poppins Light"/>
                <w:color w:val="F0EFF0"/>
                <w:sz w:val="18"/>
                <w:szCs w:val="18"/>
              </w:rPr>
              <w:t>[Name it.]  Audience: [who].  Produces: [the number this strategy owns].</w:t>
            </w:r>
          </w:p>
        </w:tc>
        <w:tc>
          <w:tcPr>
            <w:tcW w:w="4788" w:type="dxa"/>
            <w:shd w:val="clear" w:color="auto" w:fill="01648B"/>
            <w:tcMar>
              <w:top w:w="90" w:type="dxa"/>
              <w:left w:w="110" w:type="dxa"/>
              <w:bottom w:w="90" w:type="dxa"/>
              <w:right w:w="130" w:type="dxa"/>
            </w:tcMar>
            <w:vAlign w:val="center"/>
          </w:tcPr>
          <w:p w14:paraId="523303E2" w14:textId="77777777" w:rsidR="006D732A" w:rsidRPr="00DF0F76" w:rsidRDefault="00000000" w:rsidP="00DF0F76">
            <w:pPr>
              <w:spacing w:line="210" w:lineRule="auto"/>
              <w:rPr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FFFFFF"/>
                <w:sz w:val="18"/>
                <w:szCs w:val="18"/>
              </w:rPr>
              <w:t xml:space="preserve">Strategy three   </w:t>
            </w:r>
            <w:r>
              <w:rPr>
                <w:rFonts w:ascii="Poppins Light" w:eastAsia="Poppins Light" w:hAnsi="Poppins Light" w:cs="Poppins Light"/>
                <w:color w:val="F0EFF0"/>
                <w:sz w:val="18"/>
                <w:szCs w:val="18"/>
              </w:rPr>
              <w:t>[Name it.]  Audience: [who].  Produces: [the number this strategy owns].</w:t>
            </w:r>
          </w:p>
        </w:tc>
        <w:tc>
          <w:tcPr>
            <w:tcW w:w="4788" w:type="dxa"/>
            <w:shd w:val="clear" w:color="auto" w:fill="A02B93"/>
            <w:tcMar>
              <w:top w:w="90" w:type="dxa"/>
              <w:left w:w="110" w:type="dxa"/>
              <w:bottom w:w="90" w:type="dxa"/>
              <w:right w:w="130" w:type="dxa"/>
            </w:tcMar>
            <w:vAlign w:val="center"/>
          </w:tcPr>
          <w:p w14:paraId="0A28E666" w14:textId="77777777" w:rsidR="006D732A" w:rsidRPr="00DF0F76" w:rsidRDefault="00000000" w:rsidP="00DF0F76">
            <w:pPr>
              <w:spacing w:line="210" w:lineRule="auto"/>
              <w:rPr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FFFFFF"/>
                <w:sz w:val="18"/>
                <w:szCs w:val="18"/>
              </w:rPr>
              <w:t xml:space="preserve">Strategy four   </w:t>
            </w:r>
            <w:r>
              <w:rPr>
                <w:rFonts w:ascii="Poppins Light" w:eastAsia="Poppins Light" w:hAnsi="Poppins Light" w:cs="Poppins Light"/>
                <w:color w:val="F0EFF0"/>
                <w:sz w:val="18"/>
                <w:szCs w:val="18"/>
              </w:rPr>
              <w:t>[Name it.]  Audience: [who].  Produces: [the number this strategy owns].</w:t>
            </w:r>
          </w:p>
        </w:tc>
      </w:tr>
    </w:tbl>
    <w:p w14:paraId="5F8D6CDF" w14:textId="77777777" w:rsidR="006D732A" w:rsidRPr="00DF0F76" w:rsidRDefault="006D732A">
      <w:pPr>
        <w:spacing w:line="150" w:lineRule="exact"/>
        <w:rPr>
          <w:sz w:val="2"/>
          <w:szCs w:val="2"/>
        </w:rPr>
      </w:pPr>
    </w:p>
    <w:p w14:paraId="4F969DC6" w14:textId="3ACBF342" w:rsidR="006D732A" w:rsidRDefault="00DF0F76">
      <w:pPr>
        <w:spacing w:after="70"/>
      </w:pPr>
      <w:r>
        <w:rPr>
          <w:rFonts w:ascii="Poppins" w:eastAsia="Poppins" w:hAnsi="Poppins" w:cs="Poppins"/>
          <w:b/>
          <w:bCs/>
          <w:color w:val="E91D8F"/>
          <w:spacing w:val="22"/>
          <w:sz w:val="14"/>
          <w:szCs w:val="14"/>
        </w:rPr>
        <w:t>ACTIONS</w:t>
      </w:r>
    </w:p>
    <w:tbl>
      <w:tblPr>
        <w:tblW w:w="1915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8"/>
        <w:gridCol w:w="4788"/>
        <w:gridCol w:w="4788"/>
        <w:gridCol w:w="4788"/>
      </w:tblGrid>
      <w:tr w:rsidR="006D732A" w14:paraId="2F64FEA2" w14:textId="77777777">
        <w:tc>
          <w:tcPr>
            <w:tcW w:w="4788" w:type="dxa"/>
            <w:tcBorders>
              <w:top w:val="single" w:sz="12" w:space="0" w:color="FF1A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60" w:type="dxa"/>
              <w:right w:w="130" w:type="dxa"/>
            </w:tcMar>
          </w:tcPr>
          <w:p w14:paraId="602F8AF2" w14:textId="77777777" w:rsidR="006D732A" w:rsidRDefault="00000000">
            <w:pPr>
              <w:spacing w:after="20"/>
            </w:pPr>
            <w:r>
              <w:rPr>
                <w:rFonts w:ascii="Poppins" w:eastAsia="Poppins" w:hAnsi="Poppins" w:cs="Poppins"/>
                <w:b/>
                <w:bCs/>
                <w:color w:val="333132"/>
                <w:sz w:val="19"/>
                <w:szCs w:val="19"/>
              </w:rPr>
              <w:t>Quarter one</w:t>
            </w:r>
          </w:p>
          <w:p w14:paraId="1AF253D6" w14:textId="77777777" w:rsidR="006D732A" w:rsidRDefault="00000000">
            <w:pPr>
              <w:spacing w:line="200" w:lineRule="auto"/>
            </w:pPr>
            <w:r>
              <w:rPr>
                <w:rFonts w:ascii="Poppins Light" w:eastAsia="Poppins Light" w:hAnsi="Poppins Light" w:cs="Poppins Light"/>
                <w:color w:val="6E6C6E"/>
                <w:sz w:val="14"/>
                <w:szCs w:val="14"/>
              </w:rPr>
              <w:t>[months]</w:t>
            </w:r>
          </w:p>
        </w:tc>
        <w:tc>
          <w:tcPr>
            <w:tcW w:w="4788" w:type="dxa"/>
            <w:tcBorders>
              <w:top w:val="single" w:sz="12" w:space="0" w:color="E91D8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60" w:type="dxa"/>
              <w:right w:w="130" w:type="dxa"/>
            </w:tcMar>
          </w:tcPr>
          <w:p w14:paraId="5D86FE20" w14:textId="77777777" w:rsidR="006D732A" w:rsidRDefault="00000000">
            <w:pPr>
              <w:spacing w:after="20"/>
            </w:pPr>
            <w:r>
              <w:rPr>
                <w:rFonts w:ascii="Poppins" w:eastAsia="Poppins" w:hAnsi="Poppins" w:cs="Poppins"/>
                <w:b/>
                <w:bCs/>
                <w:color w:val="333132"/>
                <w:sz w:val="19"/>
                <w:szCs w:val="19"/>
              </w:rPr>
              <w:t>Quarter two</w:t>
            </w:r>
          </w:p>
          <w:p w14:paraId="1ECFF31C" w14:textId="77777777" w:rsidR="006D732A" w:rsidRDefault="00000000">
            <w:pPr>
              <w:spacing w:line="200" w:lineRule="auto"/>
            </w:pPr>
            <w:r>
              <w:rPr>
                <w:rFonts w:ascii="Poppins Light" w:eastAsia="Poppins Light" w:hAnsi="Poppins Light" w:cs="Poppins Light"/>
                <w:color w:val="6E6C6E"/>
                <w:sz w:val="14"/>
                <w:szCs w:val="14"/>
              </w:rPr>
              <w:t>[months]</w:t>
            </w:r>
          </w:p>
        </w:tc>
        <w:tc>
          <w:tcPr>
            <w:tcW w:w="4788" w:type="dxa"/>
            <w:tcBorders>
              <w:top w:val="single" w:sz="12" w:space="0" w:color="01648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60" w:type="dxa"/>
              <w:right w:w="130" w:type="dxa"/>
            </w:tcMar>
          </w:tcPr>
          <w:p w14:paraId="2AAE38B6" w14:textId="77777777" w:rsidR="006D732A" w:rsidRDefault="00000000">
            <w:pPr>
              <w:spacing w:after="20"/>
            </w:pPr>
            <w:r>
              <w:rPr>
                <w:rFonts w:ascii="Poppins" w:eastAsia="Poppins" w:hAnsi="Poppins" w:cs="Poppins"/>
                <w:b/>
                <w:bCs/>
                <w:color w:val="333132"/>
                <w:sz w:val="19"/>
                <w:szCs w:val="19"/>
              </w:rPr>
              <w:t>Quarter three</w:t>
            </w:r>
          </w:p>
          <w:p w14:paraId="78C27927" w14:textId="77777777" w:rsidR="006D732A" w:rsidRDefault="00000000">
            <w:pPr>
              <w:spacing w:line="200" w:lineRule="auto"/>
            </w:pPr>
            <w:r>
              <w:rPr>
                <w:rFonts w:ascii="Poppins Light" w:eastAsia="Poppins Light" w:hAnsi="Poppins Light" w:cs="Poppins Light"/>
                <w:color w:val="6E6C6E"/>
                <w:sz w:val="14"/>
                <w:szCs w:val="14"/>
              </w:rPr>
              <w:t>[months]</w:t>
            </w:r>
          </w:p>
        </w:tc>
        <w:tc>
          <w:tcPr>
            <w:tcW w:w="4788" w:type="dxa"/>
            <w:tcBorders>
              <w:top w:val="single" w:sz="12" w:space="0" w:color="333132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60" w:type="dxa"/>
              <w:right w:w="130" w:type="dxa"/>
            </w:tcMar>
          </w:tcPr>
          <w:p w14:paraId="57AEC19B" w14:textId="77777777" w:rsidR="006D732A" w:rsidRDefault="00000000">
            <w:pPr>
              <w:spacing w:after="20"/>
            </w:pPr>
            <w:r>
              <w:rPr>
                <w:rFonts w:ascii="Poppins" w:eastAsia="Poppins" w:hAnsi="Poppins" w:cs="Poppins"/>
                <w:b/>
                <w:bCs/>
                <w:color w:val="333132"/>
                <w:sz w:val="19"/>
                <w:szCs w:val="19"/>
              </w:rPr>
              <w:t>Quarter four</w:t>
            </w:r>
          </w:p>
          <w:p w14:paraId="66463B7C" w14:textId="77777777" w:rsidR="006D732A" w:rsidRDefault="00000000">
            <w:pPr>
              <w:spacing w:line="200" w:lineRule="auto"/>
            </w:pPr>
            <w:r>
              <w:rPr>
                <w:rFonts w:ascii="Poppins Light" w:eastAsia="Poppins Light" w:hAnsi="Poppins Light" w:cs="Poppins Light"/>
                <w:color w:val="6E6C6E"/>
                <w:sz w:val="14"/>
                <w:szCs w:val="14"/>
              </w:rPr>
              <w:t>[months]</w:t>
            </w:r>
          </w:p>
        </w:tc>
      </w:tr>
      <w:tr w:rsidR="006D732A" w14:paraId="050528F6" w14:textId="77777777">
        <w:tc>
          <w:tcPr>
            <w:tcW w:w="4788" w:type="dxa"/>
            <w:tcMar>
              <w:top w:w="70" w:type="dxa"/>
              <w:left w:w="60" w:type="dxa"/>
              <w:bottom w:w="30" w:type="dxa"/>
              <w:right w:w="130" w:type="dxa"/>
            </w:tcMar>
          </w:tcPr>
          <w:p w14:paraId="5089469F" w14:textId="3732C219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3D671D53" w14:textId="2089B16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37DCD1A5" w14:textId="161D7F48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2D636E46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5A8A4A45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065026EA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4BF19D6C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</w:tc>
        <w:tc>
          <w:tcPr>
            <w:tcW w:w="4788" w:type="dxa"/>
            <w:tcMar>
              <w:top w:w="70" w:type="dxa"/>
              <w:left w:w="60" w:type="dxa"/>
              <w:bottom w:w="30" w:type="dxa"/>
              <w:right w:w="130" w:type="dxa"/>
            </w:tcMar>
          </w:tcPr>
          <w:p w14:paraId="782C7E3D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5DF3E32B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705ECFF2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005C6344" w14:textId="46EAED7E" w:rsidR="006D732A" w:rsidRPr="00DF0F76" w:rsidRDefault="00DF0F76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7358CDD7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30DD9C68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40C607D7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</w:tc>
        <w:tc>
          <w:tcPr>
            <w:tcW w:w="4788" w:type="dxa"/>
            <w:tcMar>
              <w:top w:w="70" w:type="dxa"/>
              <w:left w:w="60" w:type="dxa"/>
              <w:bottom w:w="30" w:type="dxa"/>
              <w:right w:w="130" w:type="dxa"/>
            </w:tcMar>
          </w:tcPr>
          <w:p w14:paraId="0D6A50CC" w14:textId="5065E363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42AA5BCE" w14:textId="6FD11CB0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1C90C26F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787FD292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5ABE185C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49B95BDC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6705E9FA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</w:tc>
        <w:tc>
          <w:tcPr>
            <w:tcW w:w="4788" w:type="dxa"/>
            <w:tcMar>
              <w:top w:w="70" w:type="dxa"/>
              <w:left w:w="60" w:type="dxa"/>
              <w:bottom w:w="30" w:type="dxa"/>
              <w:right w:w="130" w:type="dxa"/>
            </w:tcMar>
          </w:tcPr>
          <w:p w14:paraId="0AB6BD49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1F886307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4E4BBE49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4ACFDFF1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23CF1032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59AD1A5D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  <w:p w14:paraId="60D95792" w14:textId="77777777" w:rsidR="006D732A" w:rsidRPr="00DF0F76" w:rsidRDefault="00000000">
            <w:pPr>
              <w:pStyle w:val="ListParagraph"/>
              <w:numPr>
                <w:ilvl w:val="0"/>
                <w:numId w:val="2"/>
              </w:numPr>
              <w:spacing w:after="26" w:line="204" w:lineRule="auto"/>
              <w:rPr>
                <w:sz w:val="18"/>
                <w:szCs w:val="18"/>
              </w:rPr>
            </w:pPr>
            <w:r>
              <w:rPr>
                <w:rFonts w:ascii="Poppins Light" w:eastAsia="Poppins Light" w:hAnsi="Poppins Light" w:cs="Poppins Light"/>
                <w:color w:val="333132"/>
                <w:sz w:val="18"/>
                <w:szCs w:val="18"/>
              </w:rPr>
              <w:t>[Tactic, owner]</w:t>
            </w:r>
          </w:p>
        </w:tc>
      </w:tr>
      <w:tr w:rsidR="006D732A" w14:paraId="1ABB3F01" w14:textId="77777777">
        <w:tc>
          <w:tcPr>
            <w:tcW w:w="4788" w:type="dxa"/>
            <w:tcBorders>
              <w:top w:val="single" w:sz="4" w:space="0" w:color="EBEBE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50" w:type="dxa"/>
              <w:right w:w="130" w:type="dxa"/>
            </w:tcMar>
          </w:tcPr>
          <w:p w14:paraId="3201243C" w14:textId="77777777" w:rsidR="006D732A" w:rsidRDefault="00000000">
            <w:pPr>
              <w:spacing w:line="200" w:lineRule="auto"/>
            </w:pPr>
            <w:r>
              <w:rPr>
                <w:rFonts w:ascii="Poppins" w:eastAsia="Poppins" w:hAnsi="Poppins" w:cs="Poppins"/>
                <w:b/>
                <w:bCs/>
                <w:color w:val="FF1A00"/>
                <w:sz w:val="17"/>
                <w:szCs w:val="17"/>
              </w:rPr>
              <w:t xml:space="preserve">[Cumulative outcome]   </w:t>
            </w:r>
            <w:r>
              <w:rPr>
                <w:rFonts w:ascii="Poppins Light" w:eastAsia="Poppins Light" w:hAnsi="Poppins Light" w:cs="Poppins Light"/>
                <w:color w:val="6E6C6E"/>
                <w:sz w:val="13"/>
                <w:szCs w:val="13"/>
              </w:rPr>
              <w:t>by end of quarter</w:t>
            </w:r>
          </w:p>
        </w:tc>
        <w:tc>
          <w:tcPr>
            <w:tcW w:w="4788" w:type="dxa"/>
            <w:tcBorders>
              <w:top w:val="single" w:sz="4" w:space="0" w:color="EBEBE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50" w:type="dxa"/>
              <w:right w:w="130" w:type="dxa"/>
            </w:tcMar>
          </w:tcPr>
          <w:p w14:paraId="70D7D47B" w14:textId="77777777" w:rsidR="006D732A" w:rsidRDefault="00000000">
            <w:pPr>
              <w:spacing w:line="200" w:lineRule="auto"/>
            </w:pPr>
            <w:r>
              <w:rPr>
                <w:rFonts w:ascii="Poppins" w:eastAsia="Poppins" w:hAnsi="Poppins" w:cs="Poppins"/>
                <w:b/>
                <w:bCs/>
                <w:color w:val="FF1A00"/>
                <w:sz w:val="17"/>
                <w:szCs w:val="17"/>
              </w:rPr>
              <w:t xml:space="preserve">[Cumulative outcome]   </w:t>
            </w:r>
            <w:r>
              <w:rPr>
                <w:rFonts w:ascii="Poppins Light" w:eastAsia="Poppins Light" w:hAnsi="Poppins Light" w:cs="Poppins Light"/>
                <w:color w:val="6E6C6E"/>
                <w:sz w:val="13"/>
                <w:szCs w:val="13"/>
              </w:rPr>
              <w:t>by end of quarter</w:t>
            </w:r>
          </w:p>
        </w:tc>
        <w:tc>
          <w:tcPr>
            <w:tcW w:w="4788" w:type="dxa"/>
            <w:tcBorders>
              <w:top w:val="single" w:sz="4" w:space="0" w:color="EBEBE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50" w:type="dxa"/>
              <w:right w:w="130" w:type="dxa"/>
            </w:tcMar>
          </w:tcPr>
          <w:p w14:paraId="22FF65DA" w14:textId="77777777" w:rsidR="006D732A" w:rsidRDefault="00000000">
            <w:pPr>
              <w:spacing w:line="200" w:lineRule="auto"/>
            </w:pPr>
            <w:r>
              <w:rPr>
                <w:rFonts w:ascii="Poppins" w:eastAsia="Poppins" w:hAnsi="Poppins" w:cs="Poppins"/>
                <w:b/>
                <w:bCs/>
                <w:color w:val="FF1A00"/>
                <w:sz w:val="17"/>
                <w:szCs w:val="17"/>
              </w:rPr>
              <w:t xml:space="preserve">[Cumulative outcome]   </w:t>
            </w:r>
            <w:r>
              <w:rPr>
                <w:rFonts w:ascii="Poppins Light" w:eastAsia="Poppins Light" w:hAnsi="Poppins Light" w:cs="Poppins Light"/>
                <w:color w:val="6E6C6E"/>
                <w:sz w:val="13"/>
                <w:szCs w:val="13"/>
              </w:rPr>
              <w:t>by end of quarter</w:t>
            </w:r>
          </w:p>
        </w:tc>
        <w:tc>
          <w:tcPr>
            <w:tcW w:w="4788" w:type="dxa"/>
            <w:tcBorders>
              <w:top w:val="single" w:sz="4" w:space="0" w:color="EBEBE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50" w:type="dxa"/>
              <w:right w:w="130" w:type="dxa"/>
            </w:tcMar>
          </w:tcPr>
          <w:p w14:paraId="3AF316B7" w14:textId="77777777" w:rsidR="006D732A" w:rsidRDefault="00000000">
            <w:pPr>
              <w:spacing w:line="200" w:lineRule="auto"/>
            </w:pPr>
            <w:r>
              <w:rPr>
                <w:rFonts w:ascii="Poppins" w:eastAsia="Poppins" w:hAnsi="Poppins" w:cs="Poppins"/>
                <w:b/>
                <w:bCs/>
                <w:color w:val="FF1A00"/>
                <w:sz w:val="17"/>
                <w:szCs w:val="17"/>
              </w:rPr>
              <w:t xml:space="preserve">[Cumulative outcome]   </w:t>
            </w:r>
            <w:r>
              <w:rPr>
                <w:rFonts w:ascii="Poppins Light" w:eastAsia="Poppins Light" w:hAnsi="Poppins Light" w:cs="Poppins Light"/>
                <w:color w:val="6E6C6E"/>
                <w:sz w:val="13"/>
                <w:szCs w:val="13"/>
              </w:rPr>
              <w:t>by end of quarter</w:t>
            </w:r>
          </w:p>
        </w:tc>
      </w:tr>
    </w:tbl>
    <w:p w14:paraId="11F45D06" w14:textId="4CF6FF31" w:rsidR="006D732A" w:rsidRDefault="006D732A">
      <w:pPr>
        <w:spacing w:after="70"/>
      </w:pPr>
    </w:p>
    <w:tbl>
      <w:tblPr>
        <w:tblW w:w="1915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76"/>
        <w:gridCol w:w="9576"/>
      </w:tblGrid>
      <w:tr w:rsidR="006D732A" w14:paraId="3A471883" w14:textId="77777777" w:rsidTr="005B4259">
        <w:trPr>
          <w:trHeight w:val="1587"/>
        </w:trPr>
        <w:tc>
          <w:tcPr>
            <w:tcW w:w="9576" w:type="dxa"/>
            <w:shd w:val="clear" w:color="auto" w:fill="EBEBEB"/>
            <w:tcMar>
              <w:top w:w="130" w:type="dxa"/>
              <w:left w:w="150" w:type="dxa"/>
              <w:bottom w:w="100" w:type="dxa"/>
              <w:right w:w="200" w:type="dxa"/>
            </w:tcMar>
          </w:tcPr>
          <w:p w14:paraId="58585871" w14:textId="77777777" w:rsidR="006D732A" w:rsidRDefault="00000000">
            <w:pPr>
              <w:spacing w:after="70"/>
            </w:pPr>
            <w:r>
              <w:rPr>
                <w:rFonts w:ascii="Poppins" w:eastAsia="Poppins" w:hAnsi="Poppins" w:cs="Poppins"/>
                <w:b/>
                <w:bCs/>
                <w:color w:val="333132"/>
                <w:sz w:val="17"/>
                <w:szCs w:val="17"/>
              </w:rPr>
              <w:t>What closes the gap.</w:t>
            </w:r>
          </w:p>
          <w:p w14:paraId="5045DE90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Sales headcount  [owner, $__]</w:t>
            </w:r>
          </w:p>
          <w:p w14:paraId="2378094A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Pricing  [owner, $__]</w:t>
            </w:r>
          </w:p>
          <w:p w14:paraId="4F092097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Win rate  [owner, $__]</w:t>
            </w:r>
          </w:p>
          <w:p w14:paraId="2C34305A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Product timing  [owner, $__]</w:t>
            </w:r>
          </w:p>
          <w:p w14:paraId="692FAAF5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Channel expansion  [owner, $__]</w:t>
            </w:r>
          </w:p>
          <w:p w14:paraId="64BE7708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Agreed before approval. If the budget moves, this list reopens with it.</w:t>
            </w:r>
          </w:p>
        </w:tc>
        <w:tc>
          <w:tcPr>
            <w:tcW w:w="9576" w:type="dxa"/>
            <w:shd w:val="clear" w:color="auto" w:fill="EBEBEB"/>
            <w:tcMar>
              <w:top w:w="130" w:type="dxa"/>
              <w:left w:w="150" w:type="dxa"/>
              <w:bottom w:w="100" w:type="dxa"/>
              <w:right w:w="200" w:type="dxa"/>
            </w:tcMar>
          </w:tcPr>
          <w:p w14:paraId="086ED9A9" w14:textId="15784CC2" w:rsidR="006D732A" w:rsidRDefault="00DF0F76">
            <w:pPr>
              <w:spacing w:after="70"/>
            </w:pPr>
            <w:r>
              <w:rPr>
                <w:rFonts w:ascii="Poppins" w:eastAsia="Poppins" w:hAnsi="Poppins" w:cs="Poppins"/>
                <w:b/>
                <w:bCs/>
                <w:color w:val="333132"/>
                <w:sz w:val="17"/>
                <w:szCs w:val="17"/>
              </w:rPr>
              <w:t>What a cut costs.</w:t>
            </w:r>
          </w:p>
          <w:p w14:paraId="1FA0EBC2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Evidenced revenue:  [$__]  by [method]</w:t>
            </w:r>
          </w:p>
          <w:p w14:paraId="7B813043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Modeled revenue:  [$__]  by [method]</w:t>
            </w:r>
          </w:p>
          <w:p w14:paraId="262582C9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Marginal CPA:  [$__]     Base volume holds above [$__] in spend</w:t>
            </w:r>
          </w:p>
          <w:p w14:paraId="08172A05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A [__]% cut removes [$__] and costs [$__ to $__] this year</w:t>
            </w:r>
          </w:p>
          <w:p w14:paraId="7BB3C2DA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Slow-recovery spend protected: [list]</w:t>
            </w:r>
          </w:p>
          <w:p w14:paraId="3B528E55" w14:textId="77777777" w:rsidR="006D732A" w:rsidRDefault="00000000">
            <w:pPr>
              <w:pStyle w:val="ListParagraph"/>
              <w:numPr>
                <w:ilvl w:val="0"/>
                <w:numId w:val="3"/>
              </w:numPr>
              <w:spacing w:after="26" w:line="204" w:lineRule="auto"/>
            </w:pPr>
            <w:r>
              <w:rPr>
                <w:rFonts w:ascii="Poppins Light" w:eastAsia="Poppins Light" w:hAnsi="Poppins Light" w:cs="Poppins Light"/>
                <w:color w:val="333132"/>
                <w:sz w:val="15"/>
                <w:szCs w:val="15"/>
              </w:rPr>
              <w:t>Following years: [$__ to $__]</w:t>
            </w:r>
          </w:p>
        </w:tc>
      </w:tr>
    </w:tbl>
    <w:p w14:paraId="5484220B" w14:textId="77777777" w:rsidR="00BD7817" w:rsidRDefault="00BD7817"/>
    <w:sectPr w:rsidR="00BD7817" w:rsidSect="005B4259">
      <w:footerReference w:type="default" r:id="rId7"/>
      <w:pgSz w:w="20160" w:h="12240" w:orient="landscape"/>
      <w:pgMar w:top="461" w:right="5126" w:bottom="403" w:left="504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162B57" w14:textId="77777777" w:rsidR="00851FEC" w:rsidRDefault="00851FEC">
      <w:r>
        <w:separator/>
      </w:r>
    </w:p>
  </w:endnote>
  <w:endnote w:type="continuationSeparator" w:id="0">
    <w:p w14:paraId="095DCA25" w14:textId="77777777" w:rsidR="00851FEC" w:rsidRDefault="0085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 Light">
    <w:altName w:val="Nirmala UI"/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4D073" w14:textId="77777777" w:rsidR="006D732A" w:rsidRDefault="00000000">
    <w:pPr>
      <w:jc w:val="right"/>
    </w:pPr>
    <w:r>
      <w:rPr>
        <w:rFonts w:ascii="Poppins Light" w:eastAsia="Poppins Light" w:hAnsi="Poppins Light" w:cs="Poppins Light"/>
        <w:color w:val="C9C7C9"/>
        <w:sz w:val="14"/>
        <w:szCs w:val="14"/>
      </w:rPr>
      <w:fldChar w:fldCharType="begin"/>
    </w:r>
    <w:r>
      <w:rPr>
        <w:rFonts w:ascii="Poppins Light" w:eastAsia="Poppins Light" w:hAnsi="Poppins Light" w:cs="Poppins Light"/>
        <w:color w:val="C9C7C9"/>
        <w:sz w:val="14"/>
        <w:szCs w:val="14"/>
      </w:rPr>
      <w:instrText>PAGE</w:instrText>
    </w:r>
    <w:r>
      <w:rPr>
        <w:rFonts w:ascii="Poppins Light" w:eastAsia="Poppins Light" w:hAnsi="Poppins Light" w:cs="Poppins Light"/>
        <w:color w:val="C9C7C9"/>
        <w:sz w:val="14"/>
        <w:szCs w:val="14"/>
      </w:rPr>
      <w:fldChar w:fldCharType="separate"/>
    </w:r>
    <w:r w:rsidR="00DF0F76">
      <w:rPr>
        <w:rFonts w:ascii="Poppins Light" w:eastAsia="Poppins Light" w:hAnsi="Poppins Light" w:cs="Poppins Light"/>
        <w:noProof/>
        <w:color w:val="C9C7C9"/>
        <w:sz w:val="14"/>
        <w:szCs w:val="14"/>
      </w:rPr>
      <w:t>1</w:t>
    </w:r>
    <w:r>
      <w:rPr>
        <w:rFonts w:ascii="Poppins Light" w:eastAsia="Poppins Light" w:hAnsi="Poppins Light" w:cs="Poppins Light"/>
        <w:color w:val="C9C7C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8E77CB" w14:textId="77777777" w:rsidR="00851FEC" w:rsidRDefault="00851FEC">
      <w:r>
        <w:separator/>
      </w:r>
    </w:p>
  </w:footnote>
  <w:footnote w:type="continuationSeparator" w:id="0">
    <w:p w14:paraId="694B0F95" w14:textId="77777777" w:rsidR="00851FEC" w:rsidRDefault="00851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E0391"/>
    <w:multiLevelType w:val="hybridMultilevel"/>
    <w:tmpl w:val="F2D20A96"/>
    <w:lvl w:ilvl="0" w:tplc="8B246DF8">
      <w:start w:val="1"/>
      <w:numFmt w:val="bullet"/>
      <w:lvlText w:val="●"/>
      <w:lvlJc w:val="left"/>
      <w:pPr>
        <w:ind w:left="360" w:hanging="360"/>
      </w:pPr>
      <w:rPr>
        <w:rFonts w:ascii="Poppins" w:eastAsia="Poppins" w:hAnsi="Poppins" w:cs="Poppins"/>
        <w:color w:val="FF1A00"/>
        <w:sz w:val="11"/>
        <w:szCs w:val="11"/>
      </w:rPr>
    </w:lvl>
    <w:lvl w:ilvl="1" w:tplc="30BAA756">
      <w:numFmt w:val="decimal"/>
      <w:lvlText w:val=""/>
      <w:lvlJc w:val="left"/>
    </w:lvl>
    <w:lvl w:ilvl="2" w:tplc="0F965BB4">
      <w:numFmt w:val="decimal"/>
      <w:lvlText w:val=""/>
      <w:lvlJc w:val="left"/>
    </w:lvl>
    <w:lvl w:ilvl="3" w:tplc="67E63BCA">
      <w:numFmt w:val="decimal"/>
      <w:lvlText w:val=""/>
      <w:lvlJc w:val="left"/>
    </w:lvl>
    <w:lvl w:ilvl="4" w:tplc="3AD43D68">
      <w:numFmt w:val="decimal"/>
      <w:lvlText w:val=""/>
      <w:lvlJc w:val="left"/>
    </w:lvl>
    <w:lvl w:ilvl="5" w:tplc="4C64FFB2">
      <w:numFmt w:val="decimal"/>
      <w:lvlText w:val=""/>
      <w:lvlJc w:val="left"/>
    </w:lvl>
    <w:lvl w:ilvl="6" w:tplc="DC86B61A">
      <w:numFmt w:val="decimal"/>
      <w:lvlText w:val=""/>
      <w:lvlJc w:val="left"/>
    </w:lvl>
    <w:lvl w:ilvl="7" w:tplc="78864E3C">
      <w:numFmt w:val="decimal"/>
      <w:lvlText w:val=""/>
      <w:lvlJc w:val="left"/>
    </w:lvl>
    <w:lvl w:ilvl="8" w:tplc="E5C07FDA">
      <w:numFmt w:val="decimal"/>
      <w:lvlText w:val=""/>
      <w:lvlJc w:val="left"/>
    </w:lvl>
  </w:abstractNum>
  <w:abstractNum w:abstractNumId="1" w15:restartNumberingAfterBreak="0">
    <w:nsid w:val="54447395"/>
    <w:multiLevelType w:val="hybridMultilevel"/>
    <w:tmpl w:val="D7EC2AAA"/>
    <w:lvl w:ilvl="0" w:tplc="011CD802">
      <w:start w:val="1"/>
      <w:numFmt w:val="bullet"/>
      <w:lvlText w:val="●"/>
      <w:lvlJc w:val="left"/>
      <w:pPr>
        <w:ind w:left="720" w:hanging="360"/>
      </w:pPr>
    </w:lvl>
    <w:lvl w:ilvl="1" w:tplc="719E4718">
      <w:start w:val="1"/>
      <w:numFmt w:val="bullet"/>
      <w:lvlText w:val="○"/>
      <w:lvlJc w:val="left"/>
      <w:pPr>
        <w:ind w:left="1440" w:hanging="360"/>
      </w:pPr>
    </w:lvl>
    <w:lvl w:ilvl="2" w:tplc="F5F09680">
      <w:start w:val="1"/>
      <w:numFmt w:val="bullet"/>
      <w:lvlText w:val="■"/>
      <w:lvlJc w:val="left"/>
      <w:pPr>
        <w:ind w:left="2160" w:hanging="360"/>
      </w:pPr>
    </w:lvl>
    <w:lvl w:ilvl="3" w:tplc="50843B3E">
      <w:start w:val="1"/>
      <w:numFmt w:val="bullet"/>
      <w:lvlText w:val="●"/>
      <w:lvlJc w:val="left"/>
      <w:pPr>
        <w:ind w:left="2880" w:hanging="360"/>
      </w:pPr>
    </w:lvl>
    <w:lvl w:ilvl="4" w:tplc="1B367122">
      <w:start w:val="1"/>
      <w:numFmt w:val="bullet"/>
      <w:lvlText w:val="○"/>
      <w:lvlJc w:val="left"/>
      <w:pPr>
        <w:ind w:left="3600" w:hanging="360"/>
      </w:pPr>
    </w:lvl>
    <w:lvl w:ilvl="5" w:tplc="B29825C2">
      <w:start w:val="1"/>
      <w:numFmt w:val="bullet"/>
      <w:lvlText w:val="■"/>
      <w:lvlJc w:val="left"/>
      <w:pPr>
        <w:ind w:left="4320" w:hanging="360"/>
      </w:pPr>
    </w:lvl>
    <w:lvl w:ilvl="6" w:tplc="E138BE14">
      <w:start w:val="1"/>
      <w:numFmt w:val="bullet"/>
      <w:lvlText w:val="●"/>
      <w:lvlJc w:val="left"/>
      <w:pPr>
        <w:ind w:left="5040" w:hanging="360"/>
      </w:pPr>
    </w:lvl>
    <w:lvl w:ilvl="7" w:tplc="7CDEB5D8">
      <w:start w:val="1"/>
      <w:numFmt w:val="bullet"/>
      <w:lvlText w:val="●"/>
      <w:lvlJc w:val="left"/>
      <w:pPr>
        <w:ind w:left="5760" w:hanging="360"/>
      </w:pPr>
    </w:lvl>
    <w:lvl w:ilvl="8" w:tplc="939A276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D840A5A"/>
    <w:multiLevelType w:val="hybridMultilevel"/>
    <w:tmpl w:val="C046DEE0"/>
    <w:lvl w:ilvl="0" w:tplc="D646BAC4">
      <w:start w:val="1"/>
      <w:numFmt w:val="bullet"/>
      <w:lvlText w:val="●"/>
      <w:lvlJc w:val="left"/>
      <w:pPr>
        <w:ind w:left="360" w:hanging="360"/>
      </w:pPr>
      <w:rPr>
        <w:rFonts w:ascii="Poppins" w:eastAsia="Poppins" w:hAnsi="Poppins" w:cs="Poppins"/>
        <w:color w:val="E91D8F"/>
        <w:sz w:val="11"/>
        <w:szCs w:val="11"/>
      </w:rPr>
    </w:lvl>
    <w:lvl w:ilvl="1" w:tplc="97A6463C">
      <w:numFmt w:val="decimal"/>
      <w:lvlText w:val=""/>
      <w:lvlJc w:val="left"/>
    </w:lvl>
    <w:lvl w:ilvl="2" w:tplc="E6504E72">
      <w:numFmt w:val="decimal"/>
      <w:lvlText w:val=""/>
      <w:lvlJc w:val="left"/>
    </w:lvl>
    <w:lvl w:ilvl="3" w:tplc="D2E4F5F0">
      <w:numFmt w:val="decimal"/>
      <w:lvlText w:val=""/>
      <w:lvlJc w:val="left"/>
    </w:lvl>
    <w:lvl w:ilvl="4" w:tplc="855CC372">
      <w:numFmt w:val="decimal"/>
      <w:lvlText w:val=""/>
      <w:lvlJc w:val="left"/>
    </w:lvl>
    <w:lvl w:ilvl="5" w:tplc="73D6667A">
      <w:numFmt w:val="decimal"/>
      <w:lvlText w:val=""/>
      <w:lvlJc w:val="left"/>
    </w:lvl>
    <w:lvl w:ilvl="6" w:tplc="E332AB7A">
      <w:numFmt w:val="decimal"/>
      <w:lvlText w:val=""/>
      <w:lvlJc w:val="left"/>
    </w:lvl>
    <w:lvl w:ilvl="7" w:tplc="FB4AEAA2">
      <w:numFmt w:val="decimal"/>
      <w:lvlText w:val=""/>
      <w:lvlJc w:val="left"/>
    </w:lvl>
    <w:lvl w:ilvl="8" w:tplc="CEBC7F16">
      <w:numFmt w:val="decimal"/>
      <w:lvlText w:val=""/>
      <w:lvlJc w:val="left"/>
    </w:lvl>
  </w:abstractNum>
  <w:num w:numId="1" w16cid:durableId="1135292602">
    <w:abstractNumId w:val="1"/>
    <w:lvlOverride w:ilvl="0">
      <w:startOverride w:val="1"/>
    </w:lvlOverride>
  </w:num>
  <w:num w:numId="2" w16cid:durableId="1233154949">
    <w:abstractNumId w:val="0"/>
    <w:lvlOverride w:ilvl="0">
      <w:startOverride w:val="1"/>
    </w:lvlOverride>
  </w:num>
  <w:num w:numId="3" w16cid:durableId="184898349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3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32A"/>
    <w:rsid w:val="00031860"/>
    <w:rsid w:val="001702A2"/>
    <w:rsid w:val="005B4259"/>
    <w:rsid w:val="006D732A"/>
    <w:rsid w:val="00851FEC"/>
    <w:rsid w:val="009E674A"/>
    <w:rsid w:val="00BD7817"/>
    <w:rsid w:val="00DA084A"/>
    <w:rsid w:val="00DF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14B827"/>
  <w15:docId w15:val="{AC3AD172-BEDB-CB46-8872-A37A415C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42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259"/>
  </w:style>
  <w:style w:type="paragraph" w:styleId="Footer">
    <w:name w:val="footer"/>
    <w:basedOn w:val="Normal"/>
    <w:link w:val="FooterChar"/>
    <w:uiPriority w:val="99"/>
    <w:unhideWhenUsed/>
    <w:rsid w:val="005B42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339</Words>
  <Characters>1750</Characters>
  <Application>Microsoft Office Word</Application>
  <DocSecurity>0</DocSecurity>
  <Lines>92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Heather Julian</cp:lastModifiedBy>
  <cp:revision>3</cp:revision>
  <cp:lastPrinted>2026-08-28T16:51:00Z</cp:lastPrinted>
  <dcterms:created xsi:type="dcterms:W3CDTF">2026-08-28T13:45:00Z</dcterms:created>
  <dcterms:modified xsi:type="dcterms:W3CDTF">2026-09-29T18:41:00Z</dcterms:modified>
</cp:coreProperties>
</file>